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18" w:rsidRPr="00780518" w:rsidRDefault="00780518" w:rsidP="00780518">
      <w:pPr>
        <w:spacing w:after="100" w:afterAutospacing="1" w:line="240" w:lineRule="auto"/>
        <w:outlineLvl w:val="3"/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</w:pPr>
      <w:r w:rsidRPr="00780518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Условия питания и охраны здоровья обучающихся</w:t>
      </w:r>
    </w:p>
    <w:p w:rsidR="00780518" w:rsidRPr="00780518" w:rsidRDefault="00780518" w:rsidP="00780518">
      <w:pPr>
        <w:spacing w:after="100" w:afterAutospacing="1" w:line="240" w:lineRule="auto"/>
        <w:jc w:val="center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780518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Условия питания, в том числе приспособленных для использования инвалидами и лицами с ограниченными возможностями здоровья</w:t>
      </w:r>
    </w:p>
    <w:p w:rsidR="00780518" w:rsidRPr="00780518" w:rsidRDefault="00780518" w:rsidP="00780518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78051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Организация питания в ДОУ возлагается на дошкольное образовательное учреждение.</w:t>
      </w:r>
      <w:r w:rsidRPr="0078051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br/>
        <w:t>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 Организация питания в ДОУ организуется в соответствии с требованиями Постановления от 27 октября 2020 г. № 32 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 </w:t>
      </w:r>
      <w:r w:rsidRPr="0078051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br/>
        <w:t>В ДОУ используется примерное 10-ти дневное меню, рассчитанное на 2 недели, с учетом рекомендуемых среднесуточных норм питания для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трёх  возрастных категорий  с 2</w:t>
      </w:r>
      <w:r w:rsidRPr="0078051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год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а  до 3 лет; с 3 лет до 7 лет; </w:t>
      </w:r>
      <w:bookmarkStart w:id="0" w:name="_GoBack"/>
      <w:bookmarkEnd w:id="0"/>
    </w:p>
    <w:p w:rsidR="00404353" w:rsidRDefault="00404353"/>
    <w:sectPr w:rsidR="0040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BC"/>
    <w:rsid w:val="00404353"/>
    <w:rsid w:val="007532BC"/>
    <w:rsid w:val="0078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</dc:creator>
  <cp:keywords/>
  <dc:description/>
  <cp:lastModifiedBy>Masar</cp:lastModifiedBy>
  <cp:revision>3</cp:revision>
  <dcterms:created xsi:type="dcterms:W3CDTF">2025-10-20T09:02:00Z</dcterms:created>
  <dcterms:modified xsi:type="dcterms:W3CDTF">2025-10-20T09:04:00Z</dcterms:modified>
</cp:coreProperties>
</file>