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rStyle w:val="a3"/>
          <w:color w:val="045184"/>
          <w:sz w:val="28"/>
          <w:szCs w:val="28"/>
          <w:bdr w:val="none" w:sz="0" w:space="0" w:color="auto" w:frame="1"/>
        </w:rPr>
        <w:t>РЕКОМЕНДАЦИИ ГРАЖДАНАМ ПО ДЕЙСТВИЯМ ПРИ УГРОЗЕ СОВЕРШЕНИЯ ТЕРРОРИСТИЧЕСКОГО АКТА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 xml:space="preserve">   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>
        <w:rPr>
          <w:color w:val="045184"/>
          <w:sz w:val="28"/>
          <w:szCs w:val="28"/>
          <w:bdr w:val="none" w:sz="0" w:space="0" w:color="auto" w:frame="1"/>
        </w:rPr>
        <w:t>действовать в чрезвычайных ситуациях гражданам необходимо знать</w:t>
      </w:r>
      <w:proofErr w:type="gramEnd"/>
      <w:r>
        <w:rPr>
          <w:color w:val="045184"/>
          <w:sz w:val="28"/>
          <w:szCs w:val="28"/>
          <w:bdr w:val="none" w:sz="0" w:space="0" w:color="auto" w:frame="1"/>
        </w:rPr>
        <w:t xml:space="preserve">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Рекомендации при обнаружении подозрительного предмета.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 xml:space="preserve">Если вы обнаружили подозрительный предмет в подъезде своего дома, опросите соседей, </w:t>
      </w:r>
      <w:proofErr w:type="gramStart"/>
      <w:r>
        <w:rPr>
          <w:color w:val="045184"/>
          <w:sz w:val="28"/>
          <w:szCs w:val="28"/>
          <w:bdr w:val="none" w:sz="0" w:space="0" w:color="auto" w:frame="1"/>
        </w:rPr>
        <w:t>возможно</w:t>
      </w:r>
      <w:proofErr w:type="gramEnd"/>
      <w:r>
        <w:rPr>
          <w:color w:val="045184"/>
          <w:sz w:val="28"/>
          <w:szCs w:val="28"/>
          <w:bdr w:val="none" w:sz="0" w:space="0" w:color="auto" w:frame="1"/>
        </w:rPr>
        <w:t xml:space="preserve"> он принадлежит им. Если владелец не установлен, немедленно сообщите о находке в ваше отделение милиции.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Если вы обнаружили подозрительный предмет в учреждении, немедленно сообщите о находке администрации.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Во всех перечисленных случаях: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- зафиксируйте время обнаружения находки;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- незамедлительно сообщите в территориальный орган милиции;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>
        <w:rPr>
          <w:color w:val="045184"/>
          <w:sz w:val="28"/>
          <w:szCs w:val="28"/>
          <w:bdr w:val="none" w:sz="0" w:space="0" w:color="auto" w:frame="1"/>
        </w:rPr>
        <w:t>радиовзрывателей</w:t>
      </w:r>
      <w:proofErr w:type="spellEnd"/>
      <w:r>
        <w:rPr>
          <w:color w:val="045184"/>
          <w:sz w:val="28"/>
          <w:szCs w:val="28"/>
          <w:bdr w:val="none" w:sz="0" w:space="0" w:color="auto" w:frame="1"/>
        </w:rPr>
        <w:t xml:space="preserve"> обнаруженных, а также пока не обнаруженных взрывных устройств;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- обязательно дождитесь прибытия оперативно-следственной группы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 xml:space="preserve">Если террорист-смертник ощутит на себе внимание людей, он способен незамедлительно привести взрывное устройство в действие. В связи с этим </w:t>
      </w:r>
      <w:r>
        <w:rPr>
          <w:color w:val="045184"/>
          <w:sz w:val="28"/>
          <w:szCs w:val="28"/>
          <w:bdr w:val="none" w:sz="0" w:space="0" w:color="auto" w:frame="1"/>
        </w:rPr>
        <w:lastRenderedPageBreak/>
        <w:t>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proofErr w:type="gramStart"/>
      <w:r>
        <w:rPr>
          <w:color w:val="045184"/>
          <w:sz w:val="28"/>
          <w:szCs w:val="28"/>
          <w:bdr w:val="none" w:sz="0" w:space="0" w:color="auto" w:frame="1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Внешние признаки предметов, по которым можно судить о наличии в них взрывных устройств: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- наличие связей предмета с объектами окружающей обстановки в виде растяжек, приклеенной проволоки и т.д.;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- необычное размещение обнаруженного предмета;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624A71" w:rsidRDefault="00624A71" w:rsidP="00624A71">
      <w:pPr>
        <w:pStyle w:val="font8"/>
        <w:spacing w:before="0" w:beforeAutospacing="0" w:after="0" w:afterAutospacing="0"/>
        <w:textAlignment w:val="baseline"/>
        <w:rPr>
          <w:color w:val="555555"/>
          <w:sz w:val="23"/>
          <w:szCs w:val="23"/>
        </w:rPr>
      </w:pPr>
      <w:r>
        <w:rPr>
          <w:color w:val="045184"/>
          <w:sz w:val="28"/>
          <w:szCs w:val="28"/>
          <w:bdr w:val="none" w:sz="0" w:space="0" w:color="auto" w:frame="1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9C026A" w:rsidRPr="00FD0345" w:rsidRDefault="009C026A">
      <w:bookmarkStart w:id="0" w:name="_GoBack"/>
      <w:bookmarkEnd w:id="0"/>
    </w:p>
    <w:sectPr w:rsidR="009C026A" w:rsidRPr="00FD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E7"/>
    <w:rsid w:val="001D1267"/>
    <w:rsid w:val="003959E2"/>
    <w:rsid w:val="00624A71"/>
    <w:rsid w:val="00640BE7"/>
    <w:rsid w:val="007B74C3"/>
    <w:rsid w:val="0083477A"/>
    <w:rsid w:val="009C026A"/>
    <w:rsid w:val="00B519AF"/>
    <w:rsid w:val="00C73045"/>
    <w:rsid w:val="00F6096B"/>
    <w:rsid w:val="00FD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624A71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624A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624A71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624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gfdfgrettg mmbvkf</dc:creator>
  <cp:lastModifiedBy>gfdfgrettg mmbvkf</cp:lastModifiedBy>
  <cp:revision>2</cp:revision>
  <cp:lastPrinted>2018-01-12T05:49:00Z</cp:lastPrinted>
  <dcterms:created xsi:type="dcterms:W3CDTF">2018-01-12T08:08:00Z</dcterms:created>
  <dcterms:modified xsi:type="dcterms:W3CDTF">2018-01-12T08:08:00Z</dcterms:modified>
</cp:coreProperties>
</file>